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0C1E" w:rsidRDefault="002F0C1E" w:rsidP="002F0C1E">
      <w:pPr>
        <w:tabs>
          <w:tab w:val="left" w:pos="708"/>
          <w:tab w:val="left" w:pos="1416"/>
          <w:tab w:val="left" w:pos="2674"/>
          <w:tab w:val="center" w:pos="5528"/>
          <w:tab w:val="left" w:pos="9182"/>
        </w:tabs>
        <w:spacing w:after="0" w:line="240" w:lineRule="auto"/>
        <w:ind w:firstLine="720"/>
        <w:jc w:val="center"/>
        <w:rPr>
          <w:rFonts w:ascii="Times New Roman" w:hAnsi="Times New Roman"/>
          <w:b/>
          <w:noProof/>
          <w:color w:val="000000"/>
          <w:sz w:val="28"/>
          <w:szCs w:val="28"/>
          <w:lang w:val="en-US"/>
        </w:rPr>
      </w:pPr>
      <w:r>
        <w:rPr>
          <w:rFonts w:ascii="Times New Roman" w:hAnsi="Times New Roman"/>
          <w:b/>
          <w:noProof/>
          <w:color w:val="000000"/>
          <w:sz w:val="28"/>
          <w:szCs w:val="28"/>
          <w:lang w:val="kk-KZ"/>
        </w:rPr>
        <w:t xml:space="preserve">ДӘРІС </w:t>
      </w:r>
      <w:r>
        <w:rPr>
          <w:rFonts w:ascii="Times New Roman" w:hAnsi="Times New Roman"/>
          <w:b/>
          <w:noProof/>
          <w:color w:val="000000"/>
          <w:sz w:val="28"/>
          <w:szCs w:val="28"/>
          <w:lang w:val="en-US"/>
        </w:rPr>
        <w:t>10</w:t>
      </w:r>
    </w:p>
    <w:p w:rsidR="002F0C1E" w:rsidRPr="003D710F" w:rsidRDefault="002F0C1E" w:rsidP="002F0C1E">
      <w:pPr>
        <w:tabs>
          <w:tab w:val="left" w:pos="708"/>
          <w:tab w:val="left" w:pos="1416"/>
          <w:tab w:val="left" w:pos="2674"/>
          <w:tab w:val="center" w:pos="5528"/>
          <w:tab w:val="left" w:pos="9182"/>
        </w:tabs>
        <w:spacing w:after="0" w:line="240" w:lineRule="auto"/>
        <w:ind w:firstLine="720"/>
        <w:jc w:val="center"/>
        <w:rPr>
          <w:rFonts w:ascii="Times New Roman" w:hAnsi="Times New Roman"/>
          <w:b/>
          <w:noProof/>
          <w:color w:val="000000"/>
          <w:sz w:val="28"/>
          <w:szCs w:val="28"/>
          <w:lang w:val="en-US"/>
        </w:rPr>
      </w:pPr>
    </w:p>
    <w:p w:rsidR="002F0C1E" w:rsidRPr="00DE3D5C" w:rsidRDefault="002F0C1E" w:rsidP="002F0C1E">
      <w:pPr>
        <w:tabs>
          <w:tab w:val="left" w:pos="708"/>
          <w:tab w:val="left" w:pos="1416"/>
          <w:tab w:val="left" w:pos="2674"/>
          <w:tab w:val="center" w:pos="5528"/>
          <w:tab w:val="left" w:pos="9182"/>
        </w:tabs>
        <w:spacing w:after="0" w:line="240" w:lineRule="auto"/>
        <w:ind w:firstLine="720"/>
        <w:rPr>
          <w:rFonts w:ascii="Times New Roman" w:hAnsi="Times New Roman"/>
          <w:noProof/>
          <w:color w:val="000000"/>
          <w:sz w:val="28"/>
          <w:szCs w:val="28"/>
          <w:lang w:val="kk-KZ"/>
        </w:rPr>
      </w:pPr>
      <w:r w:rsidRPr="00084D66">
        <w:rPr>
          <w:rFonts w:ascii="Times New Roman" w:hAnsi="Times New Roman"/>
          <w:b/>
          <w:noProof/>
          <w:color w:val="000000"/>
          <w:sz w:val="28"/>
          <w:szCs w:val="28"/>
          <w:lang w:val="kk-KZ"/>
        </w:rPr>
        <w:t>«</w:t>
      </w:r>
      <w:r w:rsidRPr="00DE3D5C">
        <w:rPr>
          <w:rFonts w:ascii="Times New Roman" w:hAnsi="Times New Roman"/>
          <w:b/>
          <w:noProof/>
          <w:color w:val="000000"/>
          <w:sz w:val="28"/>
          <w:szCs w:val="28"/>
          <w:lang w:val="kk-KZ"/>
        </w:rPr>
        <w:t>ГРАВИТАЦИЯЛЫҚ БАЙЫТУ ӘДІСТЕРІ</w:t>
      </w:r>
      <w:r w:rsidRPr="00084D66">
        <w:rPr>
          <w:rFonts w:ascii="Times New Roman" w:hAnsi="Times New Roman"/>
          <w:b/>
          <w:noProof/>
          <w:color w:val="000000"/>
          <w:sz w:val="28"/>
          <w:szCs w:val="28"/>
          <w:lang w:val="kk-KZ"/>
        </w:rPr>
        <w:t>» пәнінен курс дәрісі</w:t>
      </w:r>
    </w:p>
    <w:p w:rsidR="002F0C1E" w:rsidRDefault="002F0C1E" w:rsidP="002F0C1E">
      <w:pPr>
        <w:tabs>
          <w:tab w:val="left" w:pos="708"/>
          <w:tab w:val="left" w:pos="1416"/>
          <w:tab w:val="left" w:pos="2674"/>
          <w:tab w:val="center" w:pos="5528"/>
          <w:tab w:val="left" w:pos="9182"/>
        </w:tabs>
        <w:spacing w:after="0" w:line="240" w:lineRule="auto"/>
        <w:ind w:firstLine="720"/>
        <w:rPr>
          <w:rFonts w:ascii="Times New Roman" w:hAnsi="Times New Roman"/>
          <w:noProof/>
          <w:color w:val="000000"/>
          <w:sz w:val="28"/>
          <w:szCs w:val="28"/>
          <w:lang w:val="kk-KZ"/>
        </w:rPr>
      </w:pPr>
    </w:p>
    <w:p w:rsidR="002F0C1E" w:rsidRPr="00DE3D5C" w:rsidRDefault="002F0C1E" w:rsidP="002F0C1E">
      <w:pPr>
        <w:tabs>
          <w:tab w:val="left" w:pos="708"/>
          <w:tab w:val="left" w:pos="1416"/>
          <w:tab w:val="left" w:pos="2674"/>
        </w:tabs>
        <w:spacing w:after="0" w:line="240" w:lineRule="auto"/>
        <w:ind w:firstLine="720"/>
        <w:jc w:val="center"/>
        <w:rPr>
          <w:rFonts w:ascii="Times New Roman" w:hAnsi="Times New Roman"/>
          <w:b/>
          <w:sz w:val="28"/>
          <w:szCs w:val="28"/>
          <w:lang w:val="kk-KZ"/>
        </w:rPr>
      </w:pPr>
      <w:r>
        <w:rPr>
          <w:rFonts w:ascii="Times New Roman" w:hAnsi="Times New Roman"/>
          <w:b/>
          <w:noProof/>
          <w:color w:val="000000"/>
          <w:sz w:val="28"/>
          <w:szCs w:val="28"/>
          <w:lang w:val="kk-KZ"/>
        </w:rPr>
        <w:t>1</w:t>
      </w:r>
      <w:r w:rsidRPr="00DE3D5C">
        <w:rPr>
          <w:rFonts w:ascii="Times New Roman" w:hAnsi="Times New Roman"/>
          <w:b/>
          <w:noProof/>
          <w:color w:val="000000"/>
          <w:sz w:val="28"/>
          <w:szCs w:val="28"/>
          <w:lang w:val="kk-KZ"/>
        </w:rPr>
        <w:t>. Негізгі түсініктер</w:t>
      </w:r>
    </w:p>
    <w:p w:rsidR="002F0C1E" w:rsidRPr="00DE3D5C" w:rsidRDefault="002F0C1E" w:rsidP="002F0C1E">
      <w:pPr>
        <w:tabs>
          <w:tab w:val="left" w:pos="708"/>
          <w:tab w:val="left" w:pos="1416"/>
          <w:tab w:val="left" w:pos="2674"/>
        </w:tabs>
        <w:spacing w:after="0" w:line="240" w:lineRule="auto"/>
        <w:ind w:firstLine="720"/>
        <w:rPr>
          <w:rFonts w:ascii="Times New Roman" w:hAnsi="Times New Roman"/>
          <w:sz w:val="28"/>
          <w:szCs w:val="28"/>
          <w:lang w:val="kk-KZ"/>
        </w:rPr>
      </w:pPr>
    </w:p>
    <w:p w:rsidR="002F0C1E" w:rsidRPr="00DE3D5C" w:rsidRDefault="002F0C1E" w:rsidP="002F0C1E">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 xml:space="preserve">Пайдалы қазбаларды гравитацияық   әдіспен байытуды адамзат көне замандардан бері қолданып келеді. Бұл әдіспен минералдарды бөлу олардың түйіршіктерінің белгілі ортада (суда не ауада)   шөгу   жылдамдықтарының   арасындағы   айырмашылыққа негізделген.  Ал шөгу жылдамдығы түйіршіктердің массасына байланысты. Массаны анықтайтын параметрлер (өлшемдер): минералдар-дың тығыздығы және түііршіктердің диаметрлеріне байланысты көлемі.  Кейінгі параметр  өзгермелі өлшем, ал  тығыздық әр минералға </w:t>
      </w:r>
      <w:r w:rsidRPr="00DE3D5C">
        <w:rPr>
          <w:rFonts w:ascii="Times New Roman" w:hAnsi="Times New Roman"/>
          <w:i/>
          <w:iCs/>
          <w:noProof/>
          <w:color w:val="000000"/>
          <w:sz w:val="28"/>
          <w:szCs w:val="28"/>
          <w:lang w:val="kk-KZ"/>
        </w:rPr>
        <w:t xml:space="preserve"> </w:t>
      </w:r>
      <w:r w:rsidRPr="00DE3D5C">
        <w:rPr>
          <w:rFonts w:ascii="Times New Roman" w:hAnsi="Times New Roman"/>
          <w:noProof/>
          <w:color w:val="000000"/>
          <w:sz w:val="28"/>
          <w:szCs w:val="28"/>
          <w:lang w:val="kk-KZ"/>
        </w:rPr>
        <w:t>тәуелді өзгермейтін қасиет. Осыған байланысты гравитациялық  байыту әдісі минералдардың тығыздық  қасиетіне негізделген.</w:t>
      </w:r>
    </w:p>
    <w:p w:rsidR="002F0C1E" w:rsidRPr="00DE3D5C" w:rsidRDefault="002F0C1E" w:rsidP="002F0C1E">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Бұл әдісте түйіршіктердің  шөгуі әртүрлі ортада жүргізілуі мүмкін, мысалы, суда, ауада және ауыр ортада. Іс жүзінде  кенді гравитациялық  байыту әртүрлі  процестерді қолдану арқылы жүргізіледі. Оларға жататындар: отсадка, концентрациялау (жинағыш) столдарда байыту,  шлюздерде және винтті бөлгіштерде байыту, ауыр ортада байыту және тағы басқалары. Олардың барлығы минералдардың  тығыздықтарының арасындағы айырмашылыққа  негізделгенмен әртүрлі  жағдайларда және әртүрлі аппараттарда жүргізіледі.</w:t>
      </w:r>
    </w:p>
    <w:p w:rsidR="002F0C1E" w:rsidRPr="00DE3D5C" w:rsidRDefault="002F0C1E" w:rsidP="002F0C1E">
      <w:pPr>
        <w:shd w:val="clear" w:color="auto" w:fill="FFFFFF"/>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 xml:space="preserve">Гравитациялық  байытуда көптеген процестердің қолданылуына себеп болатын негізгі жай байытуға түсетін қазбаның ірілі –ұсақтылығының кең шекте өзгеруі. Мысалы түйіршіктердің  диаметрлері 0,1мм-ден 300мм-ге дейін жетеді.  Ал ұсақ және ірі кесектердің бәрін тек бір ғана  процеспен жоғарғы  өнімділікпен байыту мүмкін емес.  Соған байланысты  гравитациялық әдістің эволюциялық дамуында әртүрлі процестер  қандай ірілік шегінде  қолданылатыны келтірілген. Келтірілген деректерден  отсадкамен және ауыр ортада  байыту үлкен  диаметр шек аралығында  қолданылатынын көреміз. Ал шындығында бұл процестерде әртүрлі ірілікке сәйкес  әртүрлі аппараттар  қолданылады. Тек сөйтіп қана әртүрлі ірілікті зат өнімді байытылады. Ол жайларға әр процесті жеке қарағанда  тоқталамыз.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8"/>
        <w:gridCol w:w="1219"/>
        <w:gridCol w:w="2336"/>
        <w:gridCol w:w="1650"/>
        <w:gridCol w:w="1708"/>
        <w:gridCol w:w="1180"/>
      </w:tblGrid>
      <w:tr w:rsidR="002F0C1E" w:rsidRPr="00C94CDA" w:rsidTr="00A36471">
        <w:tc>
          <w:tcPr>
            <w:tcW w:w="1758" w:type="dxa"/>
          </w:tcPr>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процестер</w:t>
            </w:r>
          </w:p>
        </w:tc>
        <w:tc>
          <w:tcPr>
            <w:tcW w:w="1758" w:type="dxa"/>
          </w:tcPr>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отсадка</w:t>
            </w:r>
          </w:p>
        </w:tc>
        <w:tc>
          <w:tcPr>
            <w:tcW w:w="1759" w:type="dxa"/>
          </w:tcPr>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Концентрациялау</w:t>
            </w:r>
          </w:p>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столы</w:t>
            </w:r>
          </w:p>
        </w:tc>
        <w:tc>
          <w:tcPr>
            <w:tcW w:w="1759" w:type="dxa"/>
          </w:tcPr>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Шлюздерде</w:t>
            </w:r>
          </w:p>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байыту</w:t>
            </w:r>
          </w:p>
        </w:tc>
        <w:tc>
          <w:tcPr>
            <w:tcW w:w="1759" w:type="dxa"/>
          </w:tcPr>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Винтті бөлгіштерде байыту</w:t>
            </w:r>
          </w:p>
        </w:tc>
        <w:tc>
          <w:tcPr>
            <w:tcW w:w="1759" w:type="dxa"/>
          </w:tcPr>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Ауыр ортада байыту</w:t>
            </w:r>
          </w:p>
        </w:tc>
      </w:tr>
      <w:tr w:rsidR="002F0C1E" w:rsidRPr="00C94CDA" w:rsidTr="00A36471">
        <w:tc>
          <w:tcPr>
            <w:tcW w:w="1758" w:type="dxa"/>
          </w:tcPr>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Ірілік,мм</w:t>
            </w:r>
          </w:p>
        </w:tc>
        <w:tc>
          <w:tcPr>
            <w:tcW w:w="1758" w:type="dxa"/>
          </w:tcPr>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0,2-100</w:t>
            </w:r>
          </w:p>
        </w:tc>
        <w:tc>
          <w:tcPr>
            <w:tcW w:w="1759" w:type="dxa"/>
          </w:tcPr>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0,1-3,0</w:t>
            </w:r>
          </w:p>
        </w:tc>
        <w:tc>
          <w:tcPr>
            <w:tcW w:w="1759" w:type="dxa"/>
          </w:tcPr>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0,1-20</w:t>
            </w:r>
          </w:p>
        </w:tc>
        <w:tc>
          <w:tcPr>
            <w:tcW w:w="1759" w:type="dxa"/>
          </w:tcPr>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0,1-10</w:t>
            </w:r>
          </w:p>
        </w:tc>
        <w:tc>
          <w:tcPr>
            <w:tcW w:w="1759" w:type="dxa"/>
          </w:tcPr>
          <w:p w:rsidR="002F0C1E" w:rsidRPr="00C94CDA" w:rsidRDefault="002F0C1E" w:rsidP="00A36471">
            <w:pPr>
              <w:spacing w:after="0" w:line="240" w:lineRule="auto"/>
              <w:jc w:val="both"/>
              <w:rPr>
                <w:rFonts w:ascii="Times New Roman" w:hAnsi="Times New Roman"/>
                <w:sz w:val="28"/>
                <w:szCs w:val="28"/>
                <w:lang w:val="kk-KZ"/>
              </w:rPr>
            </w:pPr>
            <w:r w:rsidRPr="00C94CDA">
              <w:rPr>
                <w:rFonts w:ascii="Times New Roman" w:hAnsi="Times New Roman"/>
                <w:sz w:val="28"/>
                <w:szCs w:val="28"/>
                <w:lang w:val="kk-KZ"/>
              </w:rPr>
              <w:t>0,2-300</w:t>
            </w:r>
          </w:p>
        </w:tc>
      </w:tr>
    </w:tbl>
    <w:p w:rsidR="002F0C1E" w:rsidRPr="00DE3D5C" w:rsidRDefault="002F0C1E" w:rsidP="002F0C1E">
      <w:pPr>
        <w:shd w:val="clear" w:color="auto" w:fill="FFFFFF"/>
        <w:spacing w:after="0" w:line="240" w:lineRule="auto"/>
        <w:ind w:firstLine="720"/>
        <w:jc w:val="both"/>
        <w:rPr>
          <w:rFonts w:ascii="Times New Roman" w:hAnsi="Times New Roman"/>
          <w:sz w:val="28"/>
          <w:szCs w:val="28"/>
          <w:lang w:val="kk-KZ"/>
        </w:rPr>
      </w:pPr>
    </w:p>
    <w:p w:rsidR="002F0C1E" w:rsidRDefault="002F0C1E" w:rsidP="002F0C1E">
      <w:pPr>
        <w:tabs>
          <w:tab w:val="left" w:pos="708"/>
          <w:tab w:val="left" w:pos="1416"/>
          <w:tab w:val="left" w:pos="2674"/>
        </w:tabs>
        <w:spacing w:after="0" w:line="240" w:lineRule="auto"/>
        <w:ind w:firstLine="720"/>
        <w:jc w:val="center"/>
        <w:rPr>
          <w:rFonts w:ascii="Times New Roman" w:hAnsi="Times New Roman"/>
          <w:b/>
          <w:sz w:val="28"/>
          <w:szCs w:val="28"/>
          <w:lang w:val="kk-KZ"/>
        </w:rPr>
      </w:pPr>
    </w:p>
    <w:p w:rsidR="002F0C1E" w:rsidRDefault="002F0C1E" w:rsidP="002F0C1E">
      <w:pPr>
        <w:tabs>
          <w:tab w:val="left" w:pos="708"/>
          <w:tab w:val="left" w:pos="1416"/>
          <w:tab w:val="left" w:pos="2674"/>
        </w:tabs>
        <w:spacing w:after="0" w:line="240" w:lineRule="auto"/>
        <w:ind w:firstLine="720"/>
        <w:jc w:val="center"/>
        <w:rPr>
          <w:rFonts w:ascii="Times New Roman" w:hAnsi="Times New Roman"/>
          <w:b/>
          <w:sz w:val="28"/>
          <w:szCs w:val="28"/>
          <w:lang w:val="kk-KZ"/>
        </w:rPr>
      </w:pPr>
    </w:p>
    <w:p w:rsidR="002F0C1E" w:rsidRDefault="002F0C1E" w:rsidP="002F0C1E">
      <w:pPr>
        <w:tabs>
          <w:tab w:val="left" w:pos="708"/>
          <w:tab w:val="left" w:pos="1416"/>
          <w:tab w:val="left" w:pos="2674"/>
        </w:tabs>
        <w:spacing w:after="0" w:line="240" w:lineRule="auto"/>
        <w:ind w:firstLine="720"/>
        <w:jc w:val="center"/>
        <w:rPr>
          <w:rFonts w:ascii="Times New Roman" w:hAnsi="Times New Roman"/>
          <w:b/>
          <w:sz w:val="28"/>
          <w:szCs w:val="28"/>
          <w:lang w:val="kk-KZ"/>
        </w:rPr>
      </w:pPr>
    </w:p>
    <w:p w:rsidR="002F0C1E" w:rsidRDefault="002F0C1E" w:rsidP="002F0C1E">
      <w:pPr>
        <w:tabs>
          <w:tab w:val="left" w:pos="708"/>
          <w:tab w:val="left" w:pos="1416"/>
          <w:tab w:val="left" w:pos="2674"/>
        </w:tabs>
        <w:spacing w:after="0" w:line="240" w:lineRule="auto"/>
        <w:ind w:firstLine="720"/>
        <w:jc w:val="center"/>
        <w:rPr>
          <w:rFonts w:ascii="Times New Roman" w:hAnsi="Times New Roman"/>
          <w:b/>
          <w:sz w:val="28"/>
          <w:szCs w:val="28"/>
          <w:lang w:val="kk-KZ"/>
        </w:rPr>
      </w:pPr>
    </w:p>
    <w:p w:rsidR="002F0C1E" w:rsidRPr="00DE3D5C" w:rsidRDefault="002F0C1E" w:rsidP="002F0C1E">
      <w:pPr>
        <w:tabs>
          <w:tab w:val="left" w:pos="708"/>
          <w:tab w:val="left" w:pos="1416"/>
          <w:tab w:val="left" w:pos="2674"/>
        </w:tabs>
        <w:spacing w:after="0" w:line="240" w:lineRule="auto"/>
        <w:ind w:firstLine="720"/>
        <w:jc w:val="center"/>
        <w:rPr>
          <w:rFonts w:ascii="Times New Roman" w:hAnsi="Times New Roman"/>
          <w:sz w:val="28"/>
          <w:szCs w:val="28"/>
          <w:lang w:val="kk-KZ"/>
        </w:rPr>
      </w:pPr>
      <w:r w:rsidRPr="00DE3D5C">
        <w:rPr>
          <w:rFonts w:ascii="Times New Roman" w:hAnsi="Times New Roman"/>
          <w:b/>
          <w:sz w:val="28"/>
          <w:szCs w:val="28"/>
          <w:lang w:val="kk-KZ"/>
        </w:rPr>
        <w:t>2</w:t>
      </w:r>
      <w:r w:rsidRPr="00DE3D5C">
        <w:rPr>
          <w:rFonts w:ascii="Times New Roman" w:hAnsi="Times New Roman"/>
          <w:sz w:val="28"/>
          <w:szCs w:val="28"/>
          <w:lang w:val="kk-KZ"/>
        </w:rPr>
        <w:t xml:space="preserve">. </w:t>
      </w:r>
      <w:r w:rsidRPr="00DE3D5C">
        <w:rPr>
          <w:rFonts w:ascii="Times New Roman" w:hAnsi="Times New Roman"/>
          <w:b/>
          <w:sz w:val="28"/>
          <w:szCs w:val="28"/>
          <w:lang w:val="kk-KZ"/>
        </w:rPr>
        <w:t>Отсадка</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lastRenderedPageBreak/>
        <w:t>Гравитациялық  байыту процесінің ішінде отсадка ең жиі қолданылатын  және ең өнімді процесс. Егер кен байытылса отсадканы 0,5-</w:t>
      </w:r>
      <w:smartTag w:uri="urn:schemas-microsoft-com:office:smarttags" w:element="metricconverter">
        <w:smartTagPr>
          <w:attr w:name="ProductID" w:val="50 мм"/>
        </w:smartTagPr>
        <w:r w:rsidRPr="00DE3D5C">
          <w:rPr>
            <w:rFonts w:ascii="Times New Roman" w:hAnsi="Times New Roman"/>
            <w:noProof/>
            <w:color w:val="000000"/>
            <w:sz w:val="28"/>
            <w:szCs w:val="28"/>
            <w:lang w:val="kk-KZ"/>
          </w:rPr>
          <w:t>50 мм</w:t>
        </w:r>
      </w:smartTag>
      <w:r w:rsidRPr="00DE3D5C">
        <w:rPr>
          <w:rFonts w:ascii="Times New Roman" w:hAnsi="Times New Roman"/>
          <w:noProof/>
          <w:color w:val="000000"/>
          <w:sz w:val="28"/>
          <w:szCs w:val="28"/>
          <w:lang w:val="kk-KZ"/>
        </w:rPr>
        <w:t xml:space="preserve"> аралығында, ал көмір байытылса 0,5-200мм аралығында қолдануға болады.</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О т с а д к а  деп әртүрлі минералдар түйіршіктерінің (кесектерінің) тік бағытта жоғары-төмен қозғалатын су не ауа әсерімен тығыздықтарына қарай бөліну процесін атайды. Отсадкалау процесінің (сол сияқты барлық байту процесінің)  негізін түсіну үшін  қажетті жай –сол процесте минерал түйіршіктеріне  қандай күштер әсер ететінін білу керек. әртүрлі минералдар түйіршіктерінің бір-бірінен жақсы бөлінуі  соларға әсерлерін тигізетін күштердің айырмашылығына байланысты.</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noProof/>
          <w:color w:val="000000"/>
          <w:sz w:val="28"/>
          <w:szCs w:val="28"/>
          <w:lang w:val="kk-KZ"/>
        </w:rPr>
      </w:pPr>
      <w:r w:rsidRPr="00DE3D5C">
        <w:rPr>
          <w:rFonts w:ascii="Times New Roman" w:hAnsi="Times New Roman"/>
          <w:noProof/>
          <w:color w:val="000000"/>
          <w:sz w:val="28"/>
          <w:szCs w:val="28"/>
          <w:lang w:val="kk-KZ"/>
        </w:rPr>
        <w:t>Неғұрлым олардың айырмашылығы үлкен болса, соғұрлым минералдар түйіршіктері  жақсы бөлінеді. Енді отсадка процесінде  қанлай күштердің және  басқа факторлардың түйіршіктерге тигізетін әсерін талдайық.  Отсадкалауда қолданылатын машиналардың қай түрі болмсын ішінде су тұратын камерадан тұрады. Камера ішінде тор орналасқан. Су арнаулы қондырғымен тік бағытта  жоғары –төмен бағытта  шайқалмалы қозғалысқа келтіріледі. Бастапқы зат (кен)  сумен араласа тор бетіне түседі. Осы жағдайда минерал түйіршіктеріне қандай кұштер әсер ететіні  схемалық түрде 29-суретте көрсетілген.</w:t>
      </w:r>
    </w:p>
    <w:p w:rsidR="002F0C1E" w:rsidRPr="00DE3D5C" w:rsidRDefault="002F0C1E" w:rsidP="002F0C1E">
      <w:pPr>
        <w:tabs>
          <w:tab w:val="left" w:pos="708"/>
          <w:tab w:val="left" w:pos="1416"/>
          <w:tab w:val="left" w:pos="2674"/>
        </w:tabs>
        <w:spacing w:after="0" w:line="240" w:lineRule="auto"/>
        <w:ind w:firstLine="720"/>
        <w:rPr>
          <w:rFonts w:ascii="Times New Roman" w:hAnsi="Times New Roman"/>
          <w:noProof/>
          <w:color w:val="000000"/>
          <w:sz w:val="28"/>
          <w:szCs w:val="28"/>
          <w:lang w:val="kk-KZ"/>
        </w:rPr>
      </w:pPr>
    </w:p>
    <w:p w:rsidR="002F0C1E" w:rsidRPr="00DE3D5C" w:rsidRDefault="002F0C1E" w:rsidP="002F0C1E">
      <w:pPr>
        <w:tabs>
          <w:tab w:val="left" w:pos="708"/>
          <w:tab w:val="left" w:pos="1416"/>
          <w:tab w:val="left" w:pos="2674"/>
        </w:tabs>
        <w:spacing w:after="0" w:line="240" w:lineRule="auto"/>
        <w:ind w:firstLine="720"/>
        <w:rPr>
          <w:rFonts w:ascii="Times New Roman" w:hAnsi="Times New Roman"/>
          <w:sz w:val="28"/>
          <w:szCs w:val="28"/>
          <w:lang w:val="kk-KZ"/>
        </w:rPr>
      </w:pPr>
      <w:r w:rsidRPr="00DE3D5C">
        <w:rPr>
          <w:rFonts w:ascii="Times New Roman" w:hAnsi="Times New Roman"/>
          <w:noProof/>
          <w:color w:val="000000"/>
          <w:sz w:val="28"/>
          <w:szCs w:val="28"/>
          <w:lang w:val="kk-KZ"/>
        </w:rPr>
        <w:t xml:space="preserve">            </w:t>
      </w:r>
      <w:r>
        <w:rPr>
          <w:rFonts w:ascii="Times New Roman" w:hAnsi="Times New Roman"/>
          <w:noProof/>
          <w:color w:val="000000"/>
          <w:sz w:val="28"/>
          <w:szCs w:val="28"/>
        </w:rPr>
        <w:drawing>
          <wp:inline distT="0" distB="0" distL="0" distR="0">
            <wp:extent cx="3870325" cy="370014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70325" cy="3700145"/>
                    </a:xfrm>
                    <a:prstGeom prst="rect">
                      <a:avLst/>
                    </a:prstGeom>
                    <a:noFill/>
                    <a:ln>
                      <a:noFill/>
                    </a:ln>
                  </pic:spPr>
                </pic:pic>
              </a:graphicData>
            </a:graphic>
          </wp:inline>
        </w:drawing>
      </w:r>
    </w:p>
    <w:p w:rsidR="002F0C1E" w:rsidRPr="00DE3D5C" w:rsidRDefault="002F0C1E" w:rsidP="002F0C1E">
      <w:pPr>
        <w:tabs>
          <w:tab w:val="left" w:pos="708"/>
          <w:tab w:val="left" w:pos="1416"/>
          <w:tab w:val="left" w:pos="2674"/>
        </w:tabs>
        <w:spacing w:after="0" w:line="240" w:lineRule="auto"/>
        <w:ind w:firstLine="720"/>
        <w:jc w:val="center"/>
        <w:rPr>
          <w:rFonts w:ascii="Times New Roman" w:hAnsi="Times New Roman"/>
          <w:sz w:val="28"/>
          <w:szCs w:val="28"/>
          <w:lang w:val="kk-KZ"/>
        </w:rPr>
      </w:pPr>
      <w:r w:rsidRPr="00DE3D5C">
        <w:rPr>
          <w:rFonts w:ascii="Times New Roman" w:hAnsi="Times New Roman"/>
          <w:sz w:val="28"/>
          <w:szCs w:val="28"/>
          <w:lang w:val="kk-KZ"/>
        </w:rPr>
        <w:t>29-сурет. Отсадкалау процесінде әрекет ететін күштер бағыты.</w:t>
      </w:r>
    </w:p>
    <w:p w:rsidR="002F0C1E" w:rsidRPr="00DE3D5C" w:rsidRDefault="002F0C1E" w:rsidP="002F0C1E">
      <w:pPr>
        <w:tabs>
          <w:tab w:val="left" w:pos="708"/>
          <w:tab w:val="left" w:pos="1416"/>
          <w:tab w:val="left" w:pos="2674"/>
        </w:tabs>
        <w:spacing w:after="0" w:line="240" w:lineRule="auto"/>
        <w:ind w:firstLine="720"/>
        <w:jc w:val="center"/>
        <w:rPr>
          <w:rFonts w:ascii="Times New Roman" w:hAnsi="Times New Roman"/>
          <w:sz w:val="28"/>
          <w:szCs w:val="28"/>
          <w:lang w:val="kk-KZ"/>
        </w:rPr>
      </w:pPr>
      <w:r w:rsidRPr="00DE3D5C">
        <w:rPr>
          <w:rFonts w:ascii="Times New Roman" w:hAnsi="Times New Roman"/>
          <w:sz w:val="28"/>
          <w:szCs w:val="28"/>
          <w:lang w:val="kk-KZ"/>
        </w:rPr>
        <w:t>1-камера;  2-түсіргіш науа; 3- тор; а – салмақ күші; б- судың көтеру күші; с-судың ағызу күші; көрсетілген (1-жеңіл түйіршік, 2- ауыр түйіршік).</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Сонда түйіршіктің тор үстінде қозғалу бағыты  осы үш күшке тең әсерлі күштің бағытына сай болады. 30-суретте саомағы екі түрлі </w:t>
      </w:r>
      <w:r w:rsidRPr="00DE3D5C">
        <w:rPr>
          <w:rFonts w:ascii="Times New Roman" w:hAnsi="Times New Roman"/>
          <w:sz w:val="28"/>
          <w:szCs w:val="28"/>
          <w:lang w:val="kk-KZ"/>
        </w:rPr>
        <w:lastRenderedPageBreak/>
        <w:t xml:space="preserve">түйіршіктердің әртүрлі күштер әсерінен екі түрлі бағытта қозғалатыны көрсетілген. </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Жнңіл түйіршіктер (кесектер) төмен  шөкпейтін бет (жоғарғы) қабаттарда жиналады да, ал ауырлары төмен бағытта жылжып астыңғы қабатқа жиналады. Міне осылай екі қабатқа бөлініп жиналған әртүрлі минералдар түйіршіктерін камерадан үздіксіз  шығарып отыру қажет.</w:t>
      </w:r>
    </w:p>
    <w:p w:rsidR="002F0C1E" w:rsidRPr="00DE3D5C" w:rsidRDefault="002F0C1E" w:rsidP="002F0C1E">
      <w:pPr>
        <w:tabs>
          <w:tab w:val="left" w:pos="708"/>
          <w:tab w:val="left" w:pos="1416"/>
          <w:tab w:val="left" w:pos="2674"/>
        </w:tabs>
        <w:spacing w:after="0" w:line="240" w:lineRule="auto"/>
        <w:ind w:firstLine="720"/>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ind w:firstLine="720"/>
        <w:rPr>
          <w:rFonts w:ascii="Times New Roman" w:hAnsi="Times New Roman"/>
          <w:sz w:val="28"/>
          <w:szCs w:val="28"/>
          <w:lang w:val="kk-KZ"/>
        </w:rPr>
      </w:pPr>
      <w:r w:rsidRPr="00DE3D5C">
        <w:rPr>
          <w:rFonts w:ascii="Times New Roman" w:hAnsi="Times New Roman"/>
          <w:sz w:val="28"/>
          <w:szCs w:val="28"/>
          <w:lang w:val="kk-KZ"/>
        </w:rPr>
        <w:t xml:space="preserve">   </w:t>
      </w:r>
      <w:r>
        <w:rPr>
          <w:rFonts w:ascii="Times New Roman" w:hAnsi="Times New Roman"/>
          <w:noProof/>
          <w:sz w:val="28"/>
          <w:szCs w:val="28"/>
        </w:rPr>
        <w:drawing>
          <wp:inline distT="0" distB="0" distL="0" distR="0">
            <wp:extent cx="1541780" cy="1414145"/>
            <wp:effectExtent l="0" t="0" r="127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41780" cy="1414145"/>
                    </a:xfrm>
                    <a:prstGeom prst="rect">
                      <a:avLst/>
                    </a:prstGeom>
                    <a:noFill/>
                    <a:ln>
                      <a:noFill/>
                    </a:ln>
                  </pic:spPr>
                </pic:pic>
              </a:graphicData>
            </a:graphic>
          </wp:inline>
        </w:drawing>
      </w:r>
    </w:p>
    <w:p w:rsidR="002F0C1E" w:rsidRPr="00DE3D5C" w:rsidRDefault="002F0C1E" w:rsidP="002F0C1E">
      <w:pPr>
        <w:tabs>
          <w:tab w:val="left" w:pos="708"/>
          <w:tab w:val="left" w:pos="1416"/>
          <w:tab w:val="left" w:pos="2674"/>
        </w:tabs>
        <w:spacing w:after="0" w:line="240" w:lineRule="auto"/>
        <w:ind w:firstLine="720"/>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jc w:val="center"/>
        <w:rPr>
          <w:rFonts w:ascii="Times New Roman" w:hAnsi="Times New Roman"/>
          <w:sz w:val="28"/>
          <w:szCs w:val="28"/>
          <w:lang w:val="kk-KZ"/>
        </w:rPr>
      </w:pPr>
      <w:r w:rsidRPr="00DE3D5C">
        <w:rPr>
          <w:rFonts w:ascii="Times New Roman" w:hAnsi="Times New Roman"/>
          <w:sz w:val="28"/>
          <w:szCs w:val="28"/>
          <w:lang w:val="kk-KZ"/>
        </w:rPr>
        <w:t>30-сурет. Отсадкалауда әртүрлі тығыздықты минерал түйіршіктеріне күштердің әсер ету схемасы: в- ауыр тығыздықты минерал;  а- жеңіл тығыздықты минерал.</w:t>
      </w:r>
    </w:p>
    <w:p w:rsidR="002F0C1E" w:rsidRPr="00DE3D5C" w:rsidRDefault="002F0C1E" w:rsidP="002F0C1E">
      <w:pPr>
        <w:tabs>
          <w:tab w:val="left" w:pos="708"/>
          <w:tab w:val="left" w:pos="1416"/>
          <w:tab w:val="left" w:pos="2674"/>
        </w:tabs>
        <w:spacing w:after="0" w:line="240" w:lineRule="auto"/>
        <w:jc w:val="center"/>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Жеңіл минерал жиналған үстіңгі қабат отсадкалау  машиналарының барлық түрлерінде бастапқы затпен бірге түсетін ағызу күшімен камераның екінші басынан асып шығады.</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Төменгі қабатта жиналған ауыр минерал түйіршіктері (кесектері) бастапқы заттың ірілігіне байланысты екі түрлі әдіспен камераның түбіне түседі. Егер түйіршік 5 мм-ден  артпаса онда олар тордың  тесігі арқылы өтеді де, ал одан ірі зат байытылса  төменгі қабат тор тесігінен емес, әдейі жасалған үлкен жарықша тесіктен өтіп жиналады. Камера түбіне жиналған зат көбінде шөмішті элеватор арқылы үздіксіз шығарылып отырады.</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Төменгі қабатқа жиналып шығатын өнім ауыр фракция, ал үстіңгі қабатқа жиналатын өнім жеңіл фракция деп аталады.  Егер кен байытылса ауыр фракция концентрат ретінде алынады. Себебі құрамында бағалы зат бар минералдардың көбінің тығыздығы  тау жыныс минералдарының тығыздығынан артық болады.  Егер көмір байытылса жеңіл фракция концентрат ретінде алынады. Себебі  көмірдің тығызыдығы (1,2-1,4) барлық минералдардың тығыздығынан аз.</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Отсадка процесінің (сол сияқты басқа да барлық байыту процестерінің) тиімділігі концентратқа  шығатын бағалы заттың  шығымымен ғана емес, сонымен бірге оған «бөтен»  минералдар көп не аз шығуымен анықталады. Отсадканың тиімділігіне  бірден-бір әсер ететін фактор – оған түсетін бастапқы заттың (кен не көмір)  ірілігі. Әдетте, бастапқы заттың ірілігі артқан сайын процестің тиімділігі өседі. Керісінше, оның ірілігі төмендеген сайын процестің тиімділігі төмендейді. Сондықтан ұсақ зат отсадкаланғанда процестің тиімділігін  жоғарылату үшін арнаулы жағдай жасалынады: тордың үстіне тығыздығы бастапқы зат ішіндегі ауыр минералдардың  </w:t>
      </w:r>
      <w:r w:rsidRPr="00DE3D5C">
        <w:rPr>
          <w:rFonts w:ascii="Times New Roman" w:hAnsi="Times New Roman"/>
          <w:sz w:val="28"/>
          <w:szCs w:val="28"/>
          <w:lang w:val="kk-KZ"/>
        </w:rPr>
        <w:lastRenderedPageBreak/>
        <w:t>тығыздығынан аз, ал жеңіл минералдардың тығыздығынан  жоғары арнаулы  зат түйіршіктері  салынады.  Ол зат  ж а с а н д ы    т ө с е н і ш  деп аталады.</w:t>
      </w:r>
    </w:p>
    <w:p w:rsidR="002F0C1E" w:rsidRPr="00DE3D5C" w:rsidRDefault="002F0C1E" w:rsidP="002F0C1E">
      <w:pPr>
        <w:tabs>
          <w:tab w:val="left" w:pos="708"/>
          <w:tab w:val="left" w:pos="1416"/>
          <w:tab w:val="left" w:pos="2674"/>
        </w:tabs>
        <w:spacing w:after="0" w:line="240" w:lineRule="auto"/>
        <w:jc w:val="both"/>
        <w:rPr>
          <w:rFonts w:ascii="Times New Roman" w:hAnsi="Times New Roman"/>
          <w:sz w:val="28"/>
          <w:szCs w:val="28"/>
          <w:lang w:val="kk-KZ"/>
        </w:rPr>
      </w:pPr>
      <w:r w:rsidRPr="00DE3D5C">
        <w:rPr>
          <w:rFonts w:ascii="Times New Roman" w:hAnsi="Times New Roman"/>
          <w:sz w:val="28"/>
          <w:szCs w:val="28"/>
          <w:lang w:val="kk-KZ"/>
        </w:rPr>
        <w:t>Оның түйіршіктерінің  диаметрі тордың  тесіктерінің диаметріне үлкен болуы керек. Енді оның атқаратын ролін қарастырайық. Төсеніш түйіршіктеріне де жоғарыда келтірілген күштер әсер етеді.  Соның нәтижесінде төсеніш түйіршіктері тығыздықтарына сәйкес жеке қабат жасайды.  Ол қабат ауыр және жеңіл  фракциялар жасайтын қабаттардың аралығына орналасады. Соның нәтижесінде  жоғарғы қабаттағы (жеңіл фракция) түйіршіктердің төменгі қабатқа өтуі  қиындайды да ауыр фракция (концентрат) сапасы артады. Астыңғы қабатқа төсеніш арқылы тек ауыр түйіршіктер ғана өтеді. Жасанды төсеніш ретінде әртүрлі заттар қолданылады.</w:t>
      </w:r>
    </w:p>
    <w:p w:rsidR="002F0C1E" w:rsidRPr="00DE3D5C" w:rsidRDefault="002F0C1E" w:rsidP="002F0C1E">
      <w:pPr>
        <w:tabs>
          <w:tab w:val="left" w:pos="708"/>
          <w:tab w:val="left" w:pos="1416"/>
          <w:tab w:val="left" w:pos="2674"/>
        </w:tabs>
        <w:spacing w:after="0" w:line="240" w:lineRule="auto"/>
        <w:ind w:firstLine="709"/>
        <w:jc w:val="both"/>
        <w:rPr>
          <w:rFonts w:ascii="Times New Roman" w:hAnsi="Times New Roman"/>
          <w:sz w:val="28"/>
          <w:szCs w:val="28"/>
          <w:lang w:val="kk-KZ"/>
        </w:rPr>
      </w:pPr>
      <w:r w:rsidRPr="00DE3D5C">
        <w:rPr>
          <w:rFonts w:ascii="Times New Roman" w:hAnsi="Times New Roman"/>
          <w:sz w:val="28"/>
          <w:szCs w:val="28"/>
          <w:lang w:val="kk-KZ"/>
        </w:rPr>
        <w:t>Олар минералдар, табиғи және жасанды заттар болуы мүмкін. Тек ол заттың тығыздығы байытылатын кен құрамындағы минералдардың тығыздығынан айрықша болса болады.</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 xml:space="preserve">Ірі кесекті зат байытылғанда жасанды төсеніш қолданылмайды, ол кен кесектерінің өзінен пайда болады. Оның мәнісі мынада: ірі кесекті кен байытылғанда көпшілік жағдайда бірден даяр  концентрат алу мақсаты емес, тек кеннен тау жыныс минералдарының  негізгі массасын бөліп шығару мақсаты қойылады. Ол үшін кен құрамындағы минералдарды бірінен бірін  толық ажыратудың  қажеті жоқ.  Кен тек тау жыныс минералдарының дәнәнәң ажырап босауына мумкіндік беретін ірілікке дейін ғана  ұсатылады. Бұл жағдайда бағалы минералдар толық ажырамай, бірсыпырасы тау-жыныс минералдарынан тұратын кесектер, тек бағалы минералдардан тұартын кесектер және әлі де ажырмамай тұтасқан күйде қалған кесектерде кездеседі. Ондай кесектердің тығыздығы құрамындағы бағалы (ауыр) минералдың мөлшеріне қарай өзгереді: неғұрлым көп болса соғұрлым кесектің тығыздығы артады және керісінше. Осының нәтижесінде тор үстінде кесектер тығыздығына қарай үш қабатқа жіктеледі.Ең астында ауыр минералдар кесектері, ең үстіне жеңіл минерал кесектері, ал ол екеуінен де тұратын кесектердің тығыздығы екі аралықта болғандықтан олар ортаншы қабатқа орналасып, төсніш рөлін атқарады. </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 xml:space="preserve"> Жоғарыда ұсақ кең байытылығанда үстіңгі және астыңғы қабаттардың машинадан үздіксіз қалай шығарылатыны көрсетіледі. Мұнда жасанды төсеніш ешқайда кетпей үнемі тордың үстінде қалады. Ал ірі кесекті кең байытылғанда ортаңғы қабат орнында қалмайды, олда үздіксіз шығарылып отырады. </w:t>
      </w:r>
      <w:r w:rsidRPr="00DE3D5C">
        <w:rPr>
          <w:rFonts w:ascii="Times New Roman" w:hAnsi="Times New Roman"/>
          <w:sz w:val="28"/>
          <w:szCs w:val="28"/>
          <w:lang w:val="kk-KZ"/>
        </w:rPr>
        <w:tab/>
        <w:t>Ол жеке шығарылу үшінкөпшілік жағдайда екі не үш камерадан тұратын отсадкалық машиналар қолданылады. Бірінші камерада тек астыңғы қабат бөлініп, жоғарғы қабаттар екінші камераға түседі. Мұнда орта тығыздықты кең кесектері астыңғы қабатқа жиналып, жеңіл кесектері үстіңгі қабатта болып, екі қабат жоғарыда көрсетілгендей (31-сурет, б) түрде бөлінеді.</w:t>
      </w:r>
    </w:p>
    <w:p w:rsidR="002F0C1E" w:rsidRPr="00DE3D5C" w:rsidRDefault="002F0C1E" w:rsidP="002F0C1E">
      <w:pPr>
        <w:tabs>
          <w:tab w:val="left" w:pos="708"/>
          <w:tab w:val="left" w:pos="1416"/>
          <w:tab w:val="left" w:pos="2674"/>
        </w:tabs>
        <w:spacing w:after="0" w:line="240" w:lineRule="auto"/>
        <w:ind w:firstLine="540"/>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ind w:firstLine="540"/>
        <w:rPr>
          <w:rFonts w:ascii="Times New Roman" w:hAnsi="Times New Roman"/>
          <w:sz w:val="28"/>
          <w:szCs w:val="28"/>
          <w:lang w:val="kk-KZ"/>
        </w:rPr>
      </w:pPr>
      <w:r>
        <w:rPr>
          <w:rFonts w:ascii="Times New Roman" w:hAnsi="Times New Roman"/>
          <w:noProof/>
          <w:sz w:val="28"/>
          <w:szCs w:val="28"/>
        </w:rPr>
        <w:lastRenderedPageBreak/>
        <w:drawing>
          <wp:inline distT="0" distB="0" distL="0" distR="0">
            <wp:extent cx="5762625" cy="2477135"/>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2625" cy="2477135"/>
                    </a:xfrm>
                    <a:prstGeom prst="rect">
                      <a:avLst/>
                    </a:prstGeom>
                    <a:noFill/>
                    <a:ln>
                      <a:noFill/>
                    </a:ln>
                  </pic:spPr>
                </pic:pic>
              </a:graphicData>
            </a:graphic>
          </wp:inline>
        </w:drawing>
      </w:r>
    </w:p>
    <w:p w:rsidR="002F0C1E" w:rsidRPr="00DE3D5C" w:rsidRDefault="002F0C1E" w:rsidP="002F0C1E">
      <w:pPr>
        <w:tabs>
          <w:tab w:val="left" w:pos="2124"/>
        </w:tabs>
        <w:spacing w:after="0" w:line="240" w:lineRule="auto"/>
        <w:ind w:firstLine="540"/>
        <w:jc w:val="center"/>
        <w:rPr>
          <w:rFonts w:ascii="Times New Roman" w:hAnsi="Times New Roman"/>
          <w:sz w:val="28"/>
          <w:szCs w:val="28"/>
          <w:lang w:val="kk-KZ"/>
        </w:rPr>
      </w:pPr>
      <w:r w:rsidRPr="00DE3D5C">
        <w:rPr>
          <w:rFonts w:ascii="Times New Roman" w:hAnsi="Times New Roman"/>
          <w:sz w:val="28"/>
          <w:szCs w:val="28"/>
          <w:lang w:val="kk-KZ"/>
        </w:rPr>
        <w:t>31-сурет.  Ұсақ (а) және ірі кесекті (б) кенді отсадкалауда ауыр фракцияның тор астына түсу жолдары.</w:t>
      </w:r>
    </w:p>
    <w:p w:rsidR="002F0C1E" w:rsidRPr="00DE3D5C" w:rsidRDefault="002F0C1E" w:rsidP="002F0C1E">
      <w:pPr>
        <w:tabs>
          <w:tab w:val="left" w:pos="2124"/>
        </w:tabs>
        <w:spacing w:after="0" w:line="240" w:lineRule="auto"/>
        <w:ind w:firstLine="540"/>
        <w:rPr>
          <w:rFonts w:ascii="Times New Roman" w:hAnsi="Times New Roman"/>
          <w:sz w:val="28"/>
          <w:szCs w:val="28"/>
          <w:lang w:val="kk-KZ"/>
        </w:rPr>
      </w:pPr>
      <w:r w:rsidRPr="00DE3D5C">
        <w:rPr>
          <w:rFonts w:ascii="Times New Roman" w:hAnsi="Times New Roman"/>
          <w:sz w:val="28"/>
          <w:szCs w:val="28"/>
          <w:lang w:val="kk-KZ"/>
        </w:rPr>
        <w:tab/>
      </w:r>
      <w:r w:rsidRPr="00DE3D5C">
        <w:rPr>
          <w:rFonts w:ascii="Times New Roman" w:hAnsi="Times New Roman"/>
          <w:sz w:val="28"/>
          <w:szCs w:val="28"/>
          <w:lang w:val="kk-KZ"/>
        </w:rPr>
        <w:tab/>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Соның нәтижесінде бастапқы кеңнен үш өнім алынады: ауыр фракция (концентрат), жеңіл фракция (қалдық) және ортаңғы тығыздықты фракция. Кейінгі фракцияны одан әрі құрамындағы минарлдар ажыратылғанша ұсақтау не ұнтақтау қажет. Содан кейін байыту процесіне қайта түседі. Ал ауыр фракция даяр концентрат түрінде алынуы мүмкін, егер оның сапасы төмен болса (тау жыныс минералдар құрамында көп болып) онда ұсақтап барып қайта байыту қажет. </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Бастапқы кеңнен үш өнімді бір камерлық машиналарды қолданып алуға да болады. Ол үшін, мысалы, алдымен кеңнен тек ауыр фракция бөлініп, ол орта тығыздықты кесектерді жеңіл және орта тығыздықты кесектерді жеңіл фракциямен бірге алады, бұл фракция екінші бір ккамералы машинада қайта байытылып жеңіл және орта тығыздықты фракцияларғы бөлінеді. Не болмаса басында кеңнен тек жеңіл фракция жеке бөлініп, ал ауыр фракциямен орта тығыздықты бір өнім түрінде алынады да екінші машинада қайта байытылып өзара бөлінеді. Бұл вариант өте тиімді.Себебі кенде тау-жыныс минералдар басым  болады. Оларды ал дегенде бірден жеңіл фракция түрінде бөліп, қалдық ретінде шығарып тастағанда екінші фракцияның шығымы азаяды. Демек, кейінгі қосымша  ұсатуға аз материал түседі. Ол үшін қолданылатын аппараттар саны азаяды, жалпы жұмсалатын шығын көлемі төмендейді.</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Технологиялық процесті жүргізгенде қойылатын мақсат неғұрлым бағалы затты концентратқа толығырақ бөлу және оның сапасының жоғары болуы, демек концентратта  тау-жыныс минералдарының аз қалуы қажет. Бұл мақсат негізінде крнцентраттың шығымын реттеу арқылы іске асады. Неғұрлым концентраттың шығымы көп болса, соғұрлым, әрине, бағалы зат көбірек алынады, бірақ оған керексіз минералдарда көбірек шығады, сапа төмендейді және керісінше. Сондықтан концентрат шығымы қандай дәрежеде болуы қажеттілігі тәжірибе жүргізу арқылы анықтау қажет. Анықталған шығым мөлшерін процесс жүргізу кезінде дәл реттеп отыру қажет. Ол мақсат сол процеске әсер ететін барлық факторларды дұрыс реттеу арқылы орындалады. Енді қысқаша соларды талдайық.</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lastRenderedPageBreak/>
        <w:t>Жоғарыда әр түйіршікке (кесекке) үш күш әсер ететіні көрсетіледі. Бірінші күш – кесектердің салмағы. Неғұрлым кіші және үлкен тығыздықты минералдар кесектерінің салмақтарының арасындағы айырмашылық үлкен болса соғұрлым олар бір-бірінен жақсы бөлінетіні сөзсіз. Ол үшін әртүрлі минардар кесектерінің диаметрі (яғни көлемі) бірдейлікке жақын болуы қажет. Сонда ғана олардың тығыздықтарының арасындағы айрамышылықтың ролі арта түседі.Осы шартқа қалай жетуге болады? Ол үшін бастапқы белгілі ірілікке дейіңн ұсатылған кен грохоттар қолдану арқылы әртүрлі ірілік кластарға бөлінеді. Сонда әр класс ішіндегі кесектердің диаметрлерінің арасындағы  айырмашылық азая түседі де, олардың массаларының айрымашылығы арта түседі. Демек, ауырлық ұүші осылай реттеледі, отсадкалау алдында жүргізілетін грохочение (елеу) процесі кенді байтыуға дайындау процесі ретінде жүргізіледі.</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Екінші фактор- судың жоғары бағытта қозғалу кезіндегі көтеру күші. Ол күш су қозғалғанда қандай қашықтыққа  көтерілуі және бір минутта неше рет сондай қозғалысқа келетінімен анықталады. Осы екі жайдың өзара  байланысы бар: неғұрлым үлкен қашықтыққа қозғалса, соғұрлым  оның көтерілу жиілігі төмендейді. Көтерілу қашықтығы артқан сайын бұл күш артады, Соның нәтижесінде пайда болатын тең әсерлі күштің бағыты горизонталь бағытқа жақындай түседі. Оның өзі астыңғы қабатқа негізінен  тек ауыр минералдар кесектері өтіп, жеңіл минералдар кесектерінің өтуіне мүмкіншілік азаяды. Қорыта айтсақ: фракцияның шығымы сонымен бірге бағалы зат шығымы азаяды, бірақ оның сапасы артады және керісінше. Бұл факторды машинадағы арнаулы қондырғы арқылы реттеуге болады.</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Үшінші фактор-кенмен бірге түсетін судың ағызу күші. Су шығыны артқан сайын ағызу күші өсіп кесектердің жылжуы жылдамдайды. Соның нәтидесінде тең әсерлі күштің бағыты горизаонталь бағытқа жақындап ауыр фракцияның шығымы, оағн бөлінетін бағалы зат шығымы азайып, ал сапасы артады. Егер су шығыны азайтылса онда барлығы керісінше өзгереді. Барлық машиналарды камера ішіне үнемі қосымша су беріліп отырады.</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Төртінші фактор- жасанды төсеніш қабатының қалдыңдығы. Оның қалыңдығы артқан сайын минерал түйіршіктерінің төменгі бағытта қозғалуына кедергі молаяды.Соның нәтижесінде төменгі қабатқа  тек ең ауыр  минералдар түйіршіктері ғана өтеді. Яғни, ауыр фракция және бағалы зат шығымы азаяды, ал сапа көтеріледі.</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Бесінші фактор- ауыр не жеңіл фракциялардың шығымын олардың камерадан шығару жолдарын өзгерту арқылы көбейту не азайту. Ұсақ кен байытылса, әдетте, фракциялардың шығымы камерадан жеңіл фракция шығатын жерге орнатылған табалдырықтың биіктігін жоғарылату не төмендету арқылы реттеледі. Ол жоғарылатылса тор үстіндегі зат қабатының жалпы қалыңдығы артады. Түйіршіктердің горизонталь бағытта жылжу жылдамдығы азаяды да олардың төменгі қабатқа түсуіне мүмкіншілік артады.Соның салдарынан жеңіл фракция шығымы азайып, ал ауыр фракция таза алынады да, ал ауыр фракцияға бағалы зат шығымы артады. Бірақ оның сапасы төмендейді.</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lastRenderedPageBreak/>
        <w:t>Міне, технологиялық процестің көрсеткіштерін бірсыпыра факторларды өзгерту арқылы реттеуге болады екен. Сондықтан олардың әрқайсысының мәнін жете білу керек. Іс жүзінде олардың бірнешеуін бірақ, не болмаса кейбіреуін ғана өзгерту арқылы мақсатқа жетуге болады. Көбінде процесс үстінде үшінші және бесінші факторлар өзгертіледі. Себебі: оларды процесті тоқтатпай-ақ өзгертуге болады.</w:t>
      </w:r>
    </w:p>
    <w:p w:rsidR="002F0C1E" w:rsidRPr="00DE3D5C" w:rsidRDefault="002F0C1E" w:rsidP="002F0C1E">
      <w:pPr>
        <w:tabs>
          <w:tab w:val="left" w:pos="708"/>
          <w:tab w:val="left" w:pos="1416"/>
          <w:tab w:val="left" w:pos="2674"/>
        </w:tabs>
        <w:spacing w:after="0" w:line="240" w:lineRule="auto"/>
        <w:ind w:firstLine="540"/>
        <w:jc w:val="center"/>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ind w:firstLine="540"/>
        <w:jc w:val="center"/>
        <w:rPr>
          <w:rFonts w:ascii="Times New Roman" w:hAnsi="Times New Roman"/>
          <w:b/>
          <w:sz w:val="28"/>
          <w:szCs w:val="28"/>
          <w:lang w:val="kk-KZ"/>
        </w:rPr>
      </w:pPr>
      <w:r>
        <w:rPr>
          <w:rFonts w:ascii="Times New Roman" w:hAnsi="Times New Roman"/>
          <w:b/>
          <w:sz w:val="28"/>
          <w:szCs w:val="28"/>
          <w:lang w:val="kk-KZ"/>
        </w:rPr>
        <w:t>3</w:t>
      </w:r>
      <w:r w:rsidRPr="00DE3D5C">
        <w:rPr>
          <w:rFonts w:ascii="Times New Roman" w:hAnsi="Times New Roman"/>
          <w:b/>
          <w:sz w:val="28"/>
          <w:szCs w:val="28"/>
          <w:lang w:val="kk-KZ"/>
        </w:rPr>
        <w:t>. Отсадкалау машиналары</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Отсадкалау машиналарының көп түрі белгілі. Бірақ барлығының жұмыс принципі бірдей. Олардың негізгі айырмашылығы камерадағы су әрқайсысында  әртүрлі әдіспен жоғары-төмен қозғалысқа келтіріледі. Осы тұрғыдан олар мынадай типтерге бөлінеді: диафрагмалы, поршенді (қазір олар шығарылмайды), поршенсіз (ауа қысымымен жұмыс істейтіндер), қозғалмалы торлы және қозғалмалы  түпті машиналар (32-сурет).</w:t>
      </w:r>
    </w:p>
    <w:p w:rsidR="002F0C1E" w:rsidRPr="00DE3D5C" w:rsidRDefault="002F0C1E" w:rsidP="002F0C1E">
      <w:pPr>
        <w:tabs>
          <w:tab w:val="left" w:pos="708"/>
          <w:tab w:val="left" w:pos="1416"/>
          <w:tab w:val="left" w:pos="2674"/>
        </w:tabs>
        <w:spacing w:after="0" w:line="240" w:lineRule="auto"/>
        <w:ind w:firstLine="540"/>
        <w:jc w:val="center"/>
        <w:rPr>
          <w:rFonts w:ascii="Times New Roman" w:hAnsi="Times New Roman"/>
          <w:b/>
          <w:sz w:val="28"/>
          <w:szCs w:val="28"/>
          <w:lang w:val="kk-KZ"/>
        </w:rPr>
      </w:pP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Pr>
          <w:rFonts w:ascii="Times New Roman" w:hAnsi="Times New Roman"/>
          <w:noProof/>
          <w:sz w:val="28"/>
          <w:szCs w:val="28"/>
        </w:rPr>
        <w:drawing>
          <wp:inline distT="0" distB="0" distL="0" distR="0">
            <wp:extent cx="5082540" cy="2179955"/>
            <wp:effectExtent l="0" t="0" r="381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82540" cy="2179955"/>
                    </a:xfrm>
                    <a:prstGeom prst="rect">
                      <a:avLst/>
                    </a:prstGeom>
                    <a:noFill/>
                    <a:ln>
                      <a:noFill/>
                    </a:ln>
                  </pic:spPr>
                </pic:pic>
              </a:graphicData>
            </a:graphic>
          </wp:inline>
        </w:drawing>
      </w:r>
    </w:p>
    <w:p w:rsidR="002F0C1E" w:rsidRPr="00DE3D5C" w:rsidRDefault="002F0C1E" w:rsidP="002F0C1E">
      <w:pPr>
        <w:tabs>
          <w:tab w:val="left" w:pos="708"/>
          <w:tab w:val="left" w:pos="1416"/>
          <w:tab w:val="left" w:pos="2674"/>
        </w:tabs>
        <w:spacing w:after="0" w:line="240" w:lineRule="auto"/>
        <w:ind w:firstLine="540"/>
        <w:jc w:val="center"/>
        <w:rPr>
          <w:rFonts w:ascii="Times New Roman" w:hAnsi="Times New Roman"/>
          <w:sz w:val="28"/>
          <w:szCs w:val="28"/>
          <w:lang w:val="kk-KZ"/>
        </w:rPr>
      </w:pPr>
      <w:r w:rsidRPr="00DE3D5C">
        <w:rPr>
          <w:rFonts w:ascii="Times New Roman" w:hAnsi="Times New Roman"/>
          <w:sz w:val="28"/>
          <w:szCs w:val="28"/>
          <w:lang w:val="kk-KZ"/>
        </w:rPr>
        <w:t>32-сурет. Отсадкалау машиналарының түрлерінің схемалы көріністері: а-диафрагмалы; б-поршенді; в-поршенсіз ауалы; г –қозғалмалы торлы; д-қозғалмалы түпті.</w:t>
      </w:r>
    </w:p>
    <w:p w:rsidR="002F0C1E" w:rsidRPr="00DE3D5C" w:rsidRDefault="002F0C1E" w:rsidP="002F0C1E">
      <w:pPr>
        <w:tabs>
          <w:tab w:val="left" w:pos="708"/>
          <w:tab w:val="left" w:pos="1416"/>
          <w:tab w:val="left" w:pos="2674"/>
        </w:tabs>
        <w:spacing w:after="0" w:line="240" w:lineRule="auto"/>
        <w:ind w:firstLine="540"/>
        <w:jc w:val="center"/>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Олардың барлығының негізгі бөлшектері: камера, тор, суды қозғалысқа келтіретін қондырғылар және камера түбінен ауыр фракцияны шығаратын қондырғы. Көп типті машиналардың шығуына себеп болған жай кеннің ірілігін, оның минералдарының тығыздығын және тағы біраз қасиеттерінің ерекшеліктерін барынша ескерту мұқтаждығы болды.</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Камералар барлық машиналарды бір пішінді: жорғарғы бөлегі төрт бұрышты, ал төменгі жағы тайқы, конус тәрізді.</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Диафрагмалы және поршенді машиналарда (ал кейде поршенсіз ауамен істейтін машиналарда да) жоғарғы төрт бұрышты бөлік екі бөлімшеге бөлінеді. Ол үшін камераның ұзын бойына оны тура екіге бөлетін қалқа орнатылған. Оның төменгі шеті тор деңгейінен төменірек орналасқан. (32-сурет а,б,в.).Тор осы қалқамен камераның қабырғасы арасында орнатылған. Бұл бөлімшені торлы бөлімше деп атайды. Екінші бөлімшеге диафрагма, не поршень, не ауа түсетін кеңістік орналасады.</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lastRenderedPageBreak/>
        <w:t>Диафрагмалы және поршенді машиналарда  сулы қозғалысқа келтіру әдісі бірдей. Екеуі де айналмалы валға эксцентрично орналасқан  шатун және онымен қосатын шток арқылы тербетілу қозғалысына келтіріледі. Диафрагма жұқа темірден жасалады. Ол қабырғалармен  созылғыш резеңкемен қосылған. Олар төмен түскенде су қысымы әсерімен екінші бөлімшеде көтеріледі. Ал жоғары шыққанда су төмен түседі.</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 Диафрагмалы машиналар (МОД) ұсақ материалға, ал поршенді  және басқалары ірі материалға қолданылады. Сондықтан диафрагманың жүріс қашықтығы өте аз (2-10мм), бірақ тербелу жылдамдығы жоғары. Диафрагманың жүріс қашықтығы эксцентритет өзгерту арқылы реттеледі. Э к с ц е н т р и ц и т е т  деп айналмалы вал осімен оған орнатылған айналмалы вал осімен оған орнатылған айналмалы шатун осінің аралығындағы қашықтықты айтады.</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Қазіргі кезде диафрагмалы басқаша орнатылған машиналар да бар.  Мысалы ол камераның  көлденең қабырғаларына, не екі аралық қабырғаға орналасуы мүмкін (33-сурет).</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Pr>
          <w:rFonts w:ascii="Times New Roman" w:hAnsi="Times New Roman"/>
          <w:noProof/>
          <w:sz w:val="28"/>
          <w:szCs w:val="28"/>
        </w:rPr>
        <w:drawing>
          <wp:inline distT="0" distB="0" distL="0" distR="0">
            <wp:extent cx="4646295" cy="1797050"/>
            <wp:effectExtent l="0" t="0" r="190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46295" cy="1797050"/>
                    </a:xfrm>
                    <a:prstGeom prst="rect">
                      <a:avLst/>
                    </a:prstGeom>
                    <a:noFill/>
                    <a:ln>
                      <a:noFill/>
                    </a:ln>
                  </pic:spPr>
                </pic:pic>
              </a:graphicData>
            </a:graphic>
          </wp:inline>
        </w:drawing>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33-сурет. Диафрагмалық машиналарда диафрагманың тік орналасу түрлері.</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Қозғалмалы түпті машиналар (32-сурет) шын мәнісінде диафрагмалы машиналардың бір түріне жатады. Оларда диафрагма ролін корпустың конусты түбінің төменгі жартысы атқарады. Конусты түп тік бағытта екіге бөлінген. Түпкі бөлігі жоғарғы бөлігімен резеңке арқылы жалғасқанда төрт бұрышты рамаға орнатылған. 34-суретте екі камералы машина көрсетілген. Рама оның ортасына орналасқан арнаулы қондырғы арқылы тербету қозғалысына келтіріледі. Раманың бір басы көтерілсе, екінші басынан төмен түседі. Рама көтерілгенде конусты түп бірге қозғалып суды жоғары көтереді. Қайта төмен түскенде суда сол бағытта қозғалады, сөйтіп тербеліске келеді. Камера саны алтыға дейін жетеді.</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Диафрагмалық отсакдалау машиналары ұсақ сеппелі, яғни байытылу алдында ірілігі 3-5мм-ге дейін ұсатылатын кендерді (қалайы, вольфрам, алтын, сирек кездесетін металдар кендері және т.б. ) байытуға қолданылады.</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 xml:space="preserve">Ірі кесекті қазбаларды (сеппелік дәрежесіне қарай байытылу алднда 5-50 мм-ге дейін, ал көмір болса 100-150мм – ге дейін ғана ұсатылады.) байыту үшін ең жиі қолданылатындар ауа қысымы әсерімен жұмыс істейтін </w:t>
      </w:r>
      <w:r w:rsidRPr="00DE3D5C">
        <w:rPr>
          <w:rFonts w:ascii="Times New Roman" w:hAnsi="Times New Roman"/>
          <w:sz w:val="28"/>
          <w:szCs w:val="28"/>
          <w:lang w:val="kk-KZ"/>
        </w:rPr>
        <w:lastRenderedPageBreak/>
        <w:t>машиналар (ОМШ, ОМ, ОМК және басқалары). Олардың конструкциялары әртүрлі. Негізгі айырмашылықтары сулы жоғары бағытта көтеретін қысыммен түсетін ауаның камераға түұсу жолы. Кейбірінде ауа 32 – в суретте  көрсетілгендей бүйірде орналасқан бөлімшеге түседі, ал кейбірінде камера бірғана бөлімнен тұрады да ауа тор астында  орналасқан ячейкаларға түседі. Ауа қысымы 15-40кПа жетеді және арнаулы золотникті қондырғы (пульсатор) арқылы үзілісті түседі. Үзіліс аралығы тәжірибе жүргізілу нәтижесінда анықталады .Золотник  ашылып ауа түскенде ол суды қысып жоғары көтереді, ал жабылған кезде қысым атмосфералық шамаға дейін азайып су деңгейі бұрыңғы орнына келеді.</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Pr>
          <w:rFonts w:ascii="Times New Roman" w:hAnsi="Times New Roman"/>
          <w:noProof/>
          <w:sz w:val="28"/>
          <w:szCs w:val="28"/>
        </w:rPr>
        <w:drawing>
          <wp:inline distT="0" distB="0" distL="0" distR="0">
            <wp:extent cx="3583305" cy="1839595"/>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83305" cy="1839595"/>
                    </a:xfrm>
                    <a:prstGeom prst="rect">
                      <a:avLst/>
                    </a:prstGeom>
                    <a:noFill/>
                    <a:ln>
                      <a:noFill/>
                    </a:ln>
                  </pic:spPr>
                </pic:pic>
              </a:graphicData>
            </a:graphic>
          </wp:inline>
        </w:drawing>
      </w:r>
    </w:p>
    <w:p w:rsidR="002F0C1E" w:rsidRPr="00DE3D5C" w:rsidRDefault="002F0C1E" w:rsidP="002F0C1E">
      <w:pPr>
        <w:tabs>
          <w:tab w:val="left" w:pos="708"/>
          <w:tab w:val="left" w:pos="1416"/>
          <w:tab w:val="left" w:pos="2674"/>
        </w:tabs>
        <w:spacing w:after="0" w:line="240" w:lineRule="auto"/>
        <w:jc w:val="center"/>
        <w:rPr>
          <w:rFonts w:ascii="Times New Roman" w:hAnsi="Times New Roman"/>
          <w:sz w:val="28"/>
          <w:szCs w:val="28"/>
          <w:lang w:val="kk-KZ"/>
        </w:rPr>
      </w:pPr>
      <w:r w:rsidRPr="00DE3D5C">
        <w:rPr>
          <w:rFonts w:ascii="Times New Roman" w:hAnsi="Times New Roman"/>
          <w:sz w:val="28"/>
          <w:szCs w:val="28"/>
          <w:lang w:val="kk-KZ"/>
        </w:rPr>
        <w:t>34-сурет. Қозғалмалы түпті отсадкалау машинасының схемалық көрінісі.</w:t>
      </w:r>
    </w:p>
    <w:p w:rsidR="002F0C1E" w:rsidRPr="00DE3D5C" w:rsidRDefault="002F0C1E" w:rsidP="002F0C1E">
      <w:pPr>
        <w:tabs>
          <w:tab w:val="left" w:pos="708"/>
          <w:tab w:val="left" w:pos="1416"/>
          <w:tab w:val="left" w:pos="2674"/>
        </w:tabs>
        <w:spacing w:after="0" w:line="240" w:lineRule="auto"/>
        <w:jc w:val="both"/>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Ауа қысымын жеткілікті және кең шекте өзгертуге болатындығына байланысты бұл машиналар өте өнімді. Кең түсетін тор ауданы 24-32м етіп жасалса өнімділік сағатына 1000 тоннаға дейін жетеді. Бұл машиналар кең шекті ірілікке (кен байытылса 5-50мм,ал көмір байытылса 5-150мм) бейімделген. Соның нәтижесінде қазір көптеген қазба байлық түрлерін байытуда қолданылады.</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Қозғалмалы торлы машиналарда камерадағы су қозғалмайды, ал тор арнаулы механизммен жоғары-төмен қозғалысқа келтіріледі. Тор төменгі бағытта қозғалғанда түйіршіктер судың көтеруі әсерімен жоғары көтеріледі, ал тор жоғары бағытта қозғалғанда түйіршіктер төмен құлайды. Осы тұрғыдан бұл машиналарды басқалармен салыстырсақ судың түйіршіктерге тигізілу әсерінде еш өзгеріс жоқ.</w:t>
      </w:r>
    </w:p>
    <w:p w:rsidR="002F0C1E" w:rsidRPr="00DE3D5C" w:rsidRDefault="002F0C1E" w:rsidP="002F0C1E">
      <w:pPr>
        <w:tabs>
          <w:tab w:val="left" w:pos="708"/>
          <w:tab w:val="left" w:pos="1416"/>
          <w:tab w:val="left" w:pos="2674"/>
        </w:tabs>
        <w:spacing w:after="0" w:line="240" w:lineRule="auto"/>
        <w:ind w:firstLine="720"/>
        <w:jc w:val="both"/>
        <w:rPr>
          <w:rFonts w:ascii="Times New Roman" w:hAnsi="Times New Roman"/>
          <w:sz w:val="28"/>
          <w:szCs w:val="28"/>
          <w:lang w:val="kk-KZ"/>
        </w:rPr>
      </w:pPr>
      <w:r w:rsidRPr="00DE3D5C">
        <w:rPr>
          <w:rFonts w:ascii="Times New Roman" w:hAnsi="Times New Roman"/>
          <w:sz w:val="28"/>
          <w:szCs w:val="28"/>
          <w:lang w:val="kk-KZ"/>
        </w:rPr>
        <w:t>Отсадкалау машиналарының өнімділігі төмендегідей эмпирикалық формуламен анықталады:</w:t>
      </w:r>
    </w:p>
    <w:p w:rsidR="002F0C1E" w:rsidRPr="00DE3D5C" w:rsidRDefault="002F0C1E" w:rsidP="002F0C1E">
      <w:pPr>
        <w:tabs>
          <w:tab w:val="left" w:pos="708"/>
          <w:tab w:val="left" w:pos="1416"/>
          <w:tab w:val="left" w:pos="2674"/>
        </w:tabs>
        <w:spacing w:after="0" w:line="240" w:lineRule="auto"/>
        <w:jc w:val="center"/>
        <w:rPr>
          <w:rFonts w:ascii="Times New Roman" w:hAnsi="Times New Roman"/>
          <w:sz w:val="28"/>
          <w:szCs w:val="28"/>
          <w:lang w:val="kk-KZ"/>
        </w:rPr>
      </w:pPr>
      <w:r w:rsidRPr="00DE3D5C">
        <w:rPr>
          <w:rFonts w:ascii="Times New Roman" w:hAnsi="Times New Roman"/>
          <w:position w:val="-10"/>
          <w:sz w:val="28"/>
          <w:szCs w:val="28"/>
        </w:rPr>
        <w:object w:dxaOrig="21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pt;height:21.75pt" o:ole="">
            <v:imagedata r:id="rId11" o:title=""/>
          </v:shape>
          <o:OLEObject Type="Embed" ProgID="Equation.3" ShapeID="_x0000_i1025" DrawAspect="Content" ObjectID="_1484132396" r:id="rId12"/>
        </w:objec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r w:rsidRPr="00DE3D5C">
        <w:rPr>
          <w:rFonts w:ascii="Times New Roman" w:hAnsi="Times New Roman"/>
          <w:sz w:val="28"/>
          <w:szCs w:val="28"/>
          <w:lang w:val="kk-KZ"/>
        </w:rPr>
        <w:t xml:space="preserve">  Мұнда Q - өнімділік,т/с; Н – тор үстіндегі материал қабатының биіктігі, м; B – машинаның көлденеңі,м; </w:t>
      </w:r>
      <w:r w:rsidRPr="00DE3D5C">
        <w:rPr>
          <w:rFonts w:ascii="Times New Roman" w:hAnsi="Cambria Math"/>
          <w:sz w:val="28"/>
          <w:szCs w:val="28"/>
        </w:rPr>
        <w:t>ϑ</w:t>
      </w:r>
      <w:r w:rsidRPr="00DE3D5C">
        <w:rPr>
          <w:rFonts w:ascii="Times New Roman" w:hAnsi="Times New Roman"/>
          <w:sz w:val="28"/>
          <w:szCs w:val="28"/>
          <w:lang w:val="kk-KZ"/>
        </w:rPr>
        <w:t xml:space="preserve"> - кесектердің тор үстінде жылжу жылдамдығы, м/с; σ - кеннің тығыздығы, кг/м</w:t>
      </w:r>
      <w:r w:rsidRPr="00DE3D5C">
        <w:rPr>
          <w:rFonts w:ascii="Times New Roman" w:hAnsi="Times New Roman"/>
          <w:sz w:val="28"/>
          <w:szCs w:val="28"/>
          <w:vertAlign w:val="superscript"/>
          <w:lang w:val="kk-KZ"/>
        </w:rPr>
        <w:t>3</w:t>
      </w:r>
      <w:r w:rsidRPr="00DE3D5C">
        <w:rPr>
          <w:rFonts w:ascii="Times New Roman" w:hAnsi="Times New Roman"/>
          <w:sz w:val="28"/>
          <w:szCs w:val="28"/>
          <w:lang w:val="kk-KZ"/>
        </w:rPr>
        <w:t xml:space="preserve">, </w:t>
      </w:r>
      <w:r w:rsidRPr="00DE3D5C">
        <w:rPr>
          <w:rFonts w:ascii="Times New Roman" w:hAnsi="Times New Roman"/>
          <w:sz w:val="28"/>
          <w:szCs w:val="28"/>
        </w:rPr>
        <w:t>θ</w:t>
      </w:r>
      <w:r w:rsidRPr="00DE3D5C">
        <w:rPr>
          <w:rFonts w:ascii="Times New Roman" w:hAnsi="Times New Roman"/>
          <w:sz w:val="28"/>
          <w:szCs w:val="28"/>
          <w:lang w:val="kk-KZ"/>
        </w:rPr>
        <w:t xml:space="preserve"> - тор үстіндегі материалдың қопсу дәрежесі (коэффициенті).</w:t>
      </w: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p>
    <w:p w:rsidR="002F0C1E" w:rsidRPr="00DE3D5C" w:rsidRDefault="002F0C1E" w:rsidP="002F0C1E">
      <w:pPr>
        <w:tabs>
          <w:tab w:val="left" w:pos="708"/>
          <w:tab w:val="left" w:pos="1416"/>
          <w:tab w:val="left" w:pos="2674"/>
        </w:tabs>
        <w:spacing w:after="0" w:line="240" w:lineRule="auto"/>
        <w:ind w:firstLine="540"/>
        <w:jc w:val="both"/>
        <w:rPr>
          <w:rFonts w:ascii="Times New Roman" w:hAnsi="Times New Roman"/>
          <w:sz w:val="28"/>
          <w:szCs w:val="28"/>
          <w:lang w:val="kk-KZ"/>
        </w:rPr>
      </w:pPr>
    </w:p>
    <w:p w:rsidR="002278AC" w:rsidRPr="002F0C1E" w:rsidRDefault="002278AC">
      <w:pPr>
        <w:rPr>
          <w:rFonts w:ascii="Times New Roman" w:hAnsi="Times New Roman"/>
          <w:sz w:val="28"/>
          <w:szCs w:val="28"/>
          <w:lang w:val="kk-KZ"/>
        </w:rPr>
      </w:pPr>
      <w:bookmarkStart w:id="0" w:name="_GoBack"/>
      <w:bookmarkEnd w:id="0"/>
    </w:p>
    <w:sectPr w:rsidR="002278AC" w:rsidRPr="002F0C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60F"/>
    <w:rsid w:val="002278AC"/>
    <w:rsid w:val="002F0C1E"/>
    <w:rsid w:val="0072660F"/>
    <w:rsid w:val="009E3A5D"/>
    <w:rsid w:val="00F96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C1E"/>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F0C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F0C1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C1E"/>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F0C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F0C1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oleObject" Target="embeddings/oleObject1.bin"/><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wmf"/><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2896</Words>
  <Characters>16509</Characters>
  <Application>Microsoft Office Word</Application>
  <DocSecurity>0</DocSecurity>
  <Lines>137</Lines>
  <Paragraphs>38</Paragraphs>
  <ScaleCrop>false</ScaleCrop>
  <Company>Home</Company>
  <LinksUpToDate>false</LinksUpToDate>
  <CharactersWithSpaces>19367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2015-01-30T08:13:00Z</dcterms:created>
  <dcterms:modified xsi:type="dcterms:W3CDTF">2015-01-30T08:14:00Z</dcterms:modified>
</cp:coreProperties>
</file>